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 w:firstLineChars="200"/>
        <w:rPr>
          <w:rFonts w:ascii="Times New Roman" w:hAnsi="Times New Roman"/>
        </w:rPr>
      </w:pPr>
      <w:bookmarkStart w:id="0" w:name="_Toc5141"/>
      <w:r>
        <w:rPr>
          <w:rFonts w:hint="eastAsia" w:ascii="Times New Roman" w:hAnsi="Times New Roman"/>
        </w:rPr>
        <w:t>园艺专业人才</w:t>
      </w:r>
      <w:r>
        <w:rPr>
          <w:rFonts w:ascii="Times New Roman" w:hAnsi="Times New Roman"/>
        </w:rPr>
        <w:t>培养方案</w:t>
      </w:r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专业名称：园艺，专业类别：植物生产类，专业代码：090102，</w:t>
      </w:r>
      <w:r>
        <w:rPr>
          <w:rFonts w:ascii="Times New Roman" w:hAnsi="Times New Roman"/>
          <w:sz w:val="24"/>
          <w:szCs w:val="24"/>
        </w:rPr>
        <w:t>层次：专</w:t>
      </w:r>
      <w:r>
        <w:rPr>
          <w:rFonts w:hint="eastAsia" w:ascii="Times New Roman" w:hAnsi="Times New Roman"/>
          <w:sz w:val="24"/>
          <w:szCs w:val="24"/>
        </w:rPr>
        <w:t>升本。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</w:t>
      </w:r>
      <w:r>
        <w:rPr>
          <w:rFonts w:ascii="Times New Roman" w:hAnsi="Times New Roman" w:eastAsia="黑体"/>
          <w:sz w:val="28"/>
          <w:szCs w:val="28"/>
        </w:rPr>
        <w:t>、培养目标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本专业以立德树人为根本</w:t>
      </w:r>
      <w:r>
        <w:rPr>
          <w:rFonts w:hint="eastAsia" w:ascii="Times New Roman" w:hAnsi="Times New Roman"/>
          <w:sz w:val="24"/>
          <w:szCs w:val="24"/>
        </w:rPr>
        <w:t>，以强农兴农为己任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，践行社会主义核心价值观，</w:t>
      </w:r>
      <w:r>
        <w:rPr>
          <w:rFonts w:ascii="Times New Roman" w:hAnsi="Times New Roman"/>
          <w:sz w:val="24"/>
          <w:szCs w:val="24"/>
        </w:rPr>
        <w:t>培养</w:t>
      </w:r>
      <w:r>
        <w:rPr>
          <w:rFonts w:hint="eastAsia" w:ascii="Times New Roman" w:hAnsi="Times New Roman"/>
          <w:sz w:val="24"/>
          <w:szCs w:val="24"/>
        </w:rPr>
        <w:t>适应现代农业发展需要，具备生物学和园艺学的基本理论、基本知识和基本技能，能在园艺及相关部门从事技术推广、经营与管理、教学与科研等工作的高级科学技术人才与创新人才；</w:t>
      </w:r>
      <w:r>
        <w:rPr>
          <w:rFonts w:ascii="Times New Roman" w:hAnsi="Times New Roman"/>
          <w:sz w:val="24"/>
          <w:szCs w:val="24"/>
        </w:rPr>
        <w:t>不断提高学生思想道德水平、政治觉悟、道德品质和文化素养，培养德智体美劳全面发展的社会主义建设者和接班人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</w:t>
      </w:r>
      <w:r>
        <w:rPr>
          <w:rFonts w:ascii="Times New Roman" w:hAnsi="Times New Roman" w:eastAsia="黑体"/>
          <w:sz w:val="28"/>
          <w:szCs w:val="28"/>
        </w:rPr>
        <w:t>、培养要求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专业学生主要学习生物学和园艺学的基本理论、基本知识和基本技能，受到园艺植物科研、生产、管理方面的基本训练，具有园艺植物生产、技术开发和推广、园艺企业管理方面的基本能力和从事相邻专业领域工作的适应能力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毕业生应具备以下几方面的知识、能力和素质：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1、掌握生物学和园艺学的基本理论、基本知识；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2、掌握园艺场（园）的规划设计、园艺植物栽培、种质资源利用、品种选育和良种繁育、病虫草害防治、园艺产品贮藏保鲜与商品化处理等方面技能；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3、具有农业可持续发展的意识和基本知识，熟悉农业生产、农村工作和园艺植物生产相关的有关方针、政策和法规；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4、掌握文献检索、资料查询的基本方法，具有初步的科学研究和实际工作能力；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5、了解园艺生产和科学技术的前沿及发展趋势，具有较强的调查研究与决策、组织与管理、口头文字表达能力，并具有一定的科技创新能力。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五、核心课程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果树栽培学、蔬菜栽培学、花卉栽培学、园艺植物育种学、园艺产品贮运学、园艺植物保护学。其中学位课程为果树栽培学、蔬菜栽培学、园艺植物育种学。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六</w:t>
      </w:r>
      <w:r>
        <w:rPr>
          <w:rFonts w:ascii="Times New Roman" w:hAnsi="Times New Roman" w:eastAsia="黑体"/>
          <w:sz w:val="28"/>
          <w:szCs w:val="24"/>
        </w:rPr>
        <w:t>、毕业及学位授予要求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在规定的学习年限内完成本专业人才培养方案规定的全部课程，经考核成绩合格并获得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100</w:t>
      </w:r>
      <w:r>
        <w:rPr>
          <w:rFonts w:hint="eastAsia"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pacing w:val="-4"/>
          <w:kern w:val="0"/>
          <w:sz w:val="24"/>
          <w:shd w:val="clear" w:color="auto" w:fill="FFFFFF"/>
        </w:rPr>
        <w:t>颁发</w:t>
      </w:r>
      <w:r>
        <w:rPr>
          <w:rFonts w:hint="eastAsia" w:ascii="Times New Roman" w:hAnsi="Times New Roman"/>
          <w:sz w:val="24"/>
          <w:szCs w:val="24"/>
        </w:rPr>
        <w:t>江西农业大学成人高等教育毕业证书。符合江西农业大学高等学历继续教育本科毕业生学士学位授予条件，经本人申请可授予农学学士学位。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学士学位授予条件</w:t>
      </w:r>
      <w:r>
        <w:rPr>
          <w:rFonts w:hint="eastAsia" w:ascii="Times New Roman" w:hAnsi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1、学士学位外语水平考试成绩合格；2、毕业论文答辩成绩合格；3、学位课程考试合格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tbl>
      <w:tblPr>
        <w:tblW w:w="11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28"/>
        <w:gridCol w:w="846"/>
        <w:gridCol w:w="2166"/>
        <w:gridCol w:w="648"/>
        <w:gridCol w:w="664"/>
        <w:gridCol w:w="716"/>
        <w:gridCol w:w="716"/>
        <w:gridCol w:w="616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Style w:val="15"/>
                <w:rFonts w:eastAsia="黑体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园艺专业（专升本）培养方案教学进程表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作物栽培学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2023488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土壤知识与肥科学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2023275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2023489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花卉栽培学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园林苗圃学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2023283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果树栽培学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蔬菜栽培学各论*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果树栽培学各论*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植物生理学*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园艺植物育种学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园艺产品采后生物学与技术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果树栽培学（总论）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蔬菜栽培学（总论）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食用菌栽培学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农业气象学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园艺产品品质分析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农药概论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园艺生态学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园艺产品加工学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园艺商品学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1、过程性考核成绩占总成绩比例50%；2、标*为学位课程。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spacing w:line="360" w:lineRule="auto"/>
        <w:rPr>
          <w:rFonts w:ascii="Times New Roman" w:hAnsi="Times New Roman" w:eastAsia="黑体" w:cs="Arial"/>
          <w:kern w:val="0"/>
          <w:szCs w:val="21"/>
        </w:rPr>
      </w:pPr>
      <w:bookmarkStart w:id="1" w:name="_GoBack"/>
      <w:bookmarkEnd w:id="1"/>
    </w:p>
    <w:p>
      <w:pPr>
        <w:spacing w:line="360" w:lineRule="auto"/>
        <w:rPr>
          <w:rFonts w:ascii="Times New Roman" w:hAnsi="Times New Roman" w:eastAsia="黑体" w:cs="Arial"/>
          <w:kern w:val="0"/>
          <w:szCs w:val="21"/>
        </w:rPr>
      </w:pPr>
    </w:p>
    <w:p>
      <w:pPr>
        <w:spacing w:beforeLines="5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园艺专业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）专业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课程主讲教师</w:t>
      </w:r>
      <w:r>
        <w:rPr>
          <w:rFonts w:ascii="Times New Roman" w:hAnsi="Times New Roman" w:eastAsia="黑体"/>
          <w:kern w:val="0"/>
          <w:sz w:val="28"/>
          <w:szCs w:val="28"/>
        </w:rPr>
        <w:t>配备表</w:t>
      </w:r>
    </w:p>
    <w:tbl>
      <w:tblPr>
        <w:tblStyle w:val="7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49"/>
        <w:gridCol w:w="675"/>
        <w:gridCol w:w="1134"/>
        <w:gridCol w:w="1560"/>
        <w:gridCol w:w="1275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   校   专   职   教   师</w:t>
            </w:r>
          </w:p>
        </w:tc>
        <w:tc>
          <w:tcPr>
            <w:tcW w:w="94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职称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最高学历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所任课程名称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刘勇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965.07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柑橘优质高效低耗栽培技术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徐小彪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963.09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猕猴桃优质高效低耗栽培技术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辜青青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971.01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果树栽培学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吴才君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964.02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蔬菜新优品种选择与区划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周庆红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978.06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蔬菜栽培学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陈明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979.08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园艺产品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贮运学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刘德春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982.03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园艺植物育种学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李晓珍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975.10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园艺作物虫害综合防治、园艺作物保护学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向妙莲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977.10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园艺作物病害综合防治、园艺作物保护学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黄春辉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981.02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现代果园规划之高标准建园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贾东峰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987.06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野生果树种质资源开发与利用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肖旭峰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977.10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园艺植物育种学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付永琦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978.10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花卉栽培学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肖美丽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982.10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食用菌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杨有新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985.07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蔬菜栽培学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甘增宇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990.09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环境污染与农产品质量安全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魏清江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984.06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环境调控与园艺作物品质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匡柳青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987.06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葡萄优质高效低耗栽培技术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兼职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教师（选填）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Lines="50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备注：校外兼职教师可以是与专业密切相关的企业行业技能工匠、技能大师等。</w:t>
      </w:r>
    </w:p>
    <w:p>
      <w:pPr>
        <w:spacing w:line="360" w:lineRule="auto"/>
        <w:rPr>
          <w:rFonts w:ascii="Times New Roman" w:hAnsi="Times New Roman" w:eastAsia="黑体" w:cs="Arial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园艺专业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建议教材与自学参考书目一览表</w:t>
      </w:r>
    </w:p>
    <w:tbl>
      <w:tblPr>
        <w:tblStyle w:val="7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239"/>
        <w:gridCol w:w="1418"/>
        <w:gridCol w:w="2770"/>
        <w:gridCol w:w="56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果树栽培学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果树栽培学总论（第4版）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张玉星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</w:t>
            </w:r>
            <w:r>
              <w:rPr>
                <w:rFonts w:ascii="Times New Roman" w:hAnsi="Times New Roman"/>
                <w:szCs w:val="21"/>
              </w:rPr>
              <w:t>011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</w:t>
            </w:r>
            <w:r>
              <w:rPr>
                <w:rFonts w:hint="eastAsia" w:ascii="Times New Roman" w:hAnsi="Times New Roman"/>
                <w:szCs w:val="21"/>
              </w:rPr>
              <w:t>9787109164581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果树栽培学各论（南方本）（第4版）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陈杰忠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</w:t>
            </w:r>
            <w:r>
              <w:rPr>
                <w:rFonts w:ascii="Times New Roman" w:hAnsi="Times New Roman"/>
                <w:szCs w:val="21"/>
              </w:rPr>
              <w:t>011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</w:t>
            </w:r>
            <w:r>
              <w:rPr>
                <w:rFonts w:hint="eastAsia" w:ascii="Times New Roman" w:hAnsi="Times New Roman"/>
                <w:szCs w:val="21"/>
              </w:rPr>
              <w:t>9787109159310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蔬菜栽培学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蔬菜栽培学总论（第3版）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喻景权、王秀峰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</w:t>
            </w:r>
            <w:r>
              <w:rPr>
                <w:rFonts w:ascii="Times New Roman" w:hAnsi="Times New Roman"/>
                <w:szCs w:val="21"/>
              </w:rPr>
              <w:t>014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ISBN：9787109188082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蔬菜栽培学各论（南方本）（第4版）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喻景权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</w:t>
            </w:r>
            <w:r>
              <w:rPr>
                <w:rFonts w:ascii="Times New Roman" w:hAnsi="Times New Roman"/>
                <w:szCs w:val="21"/>
              </w:rPr>
              <w:t>020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ISBN：9787109264335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花卉栽培</w:t>
            </w:r>
            <w:r>
              <w:rPr>
                <w:rFonts w:ascii="Times New Roman" w:hAnsi="Times New Roman" w:eastAsiaTheme="minorEastAsia"/>
                <w:kern w:val="0"/>
                <w:szCs w:val="21"/>
              </w:rPr>
              <w:t>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观赏园艺学</w:t>
            </w:r>
            <w:r>
              <w:rPr>
                <w:rFonts w:hint="eastAsia" w:ascii="Times New Roman" w:hAnsi="Times New Roman"/>
                <w:szCs w:val="21"/>
              </w:rPr>
              <w:t>（第2版）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陈发棣、郭维明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</w:t>
            </w:r>
            <w:r>
              <w:rPr>
                <w:rFonts w:ascii="Times New Roman" w:hAnsi="Times New Roman"/>
                <w:szCs w:val="21"/>
              </w:rPr>
              <w:t>009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ISBN：9787109138049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园艺产品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贮运学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园艺产品贮藏加工学（贮藏篇）（第2版）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罗云波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中国农业大学出版社，2010年，</w:t>
            </w:r>
            <w:r>
              <w:rPr>
                <w:rFonts w:ascii="Times New Roman" w:hAnsi="Times New Roman"/>
                <w:szCs w:val="21"/>
              </w:rPr>
              <w:t>ISBN：</w:t>
            </w:r>
            <w:r>
              <w:rPr>
                <w:rFonts w:hint="eastAsia" w:ascii="Times New Roman" w:hAnsi="Times New Roman"/>
                <w:szCs w:val="21"/>
              </w:rPr>
              <w:t>9787565500282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园艺植物育种学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园艺植物育种学总论（第2版）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景士西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</w:t>
            </w:r>
            <w:r>
              <w:rPr>
                <w:rFonts w:ascii="Times New Roman" w:hAnsi="Times New Roman"/>
                <w:szCs w:val="21"/>
              </w:rPr>
              <w:t>011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</w:t>
            </w:r>
            <w:r>
              <w:rPr>
                <w:rFonts w:hint="eastAsia" w:ascii="Times New Roman" w:hAnsi="Times New Roman"/>
                <w:szCs w:val="21"/>
              </w:rPr>
              <w:t>9787109118874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园艺植物保护学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园艺植物保护学（第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黄云、徐志宏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中国农业出版社，2015年，ISBN：9787109201064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园艺作物虫害综合防治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园艺植物昆虫学</w:t>
            </w:r>
            <w:r>
              <w:rPr>
                <w:rFonts w:hint="eastAsia" w:ascii="Times New Roman" w:hAnsi="Times New Roman" w:cs="宋体"/>
                <w:szCs w:val="21"/>
              </w:rPr>
              <w:t>（第2版）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李照会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</w:t>
            </w:r>
            <w:r>
              <w:rPr>
                <w:rFonts w:ascii="Times New Roman" w:hAnsi="Times New Roman"/>
                <w:szCs w:val="21"/>
              </w:rPr>
              <w:t>013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ISBN：9787109153479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园艺作物病害综合防治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园艺植物病理学（第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国立耘、刘凤权、黄丽丽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中国农业大学出版社，2</w:t>
            </w:r>
            <w:r>
              <w:rPr>
                <w:rFonts w:ascii="Times New Roman" w:hAnsi="Times New Roman"/>
                <w:szCs w:val="21"/>
              </w:rPr>
              <w:t>020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ISBN：9787565523762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环境调控与园艺作物品质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设施园艺学</w:t>
            </w:r>
            <w:r>
              <w:rPr>
                <w:rFonts w:hint="eastAsia" w:ascii="Times New Roman" w:hAnsi="Times New Roman"/>
                <w:szCs w:val="21"/>
              </w:rPr>
              <w:t>（第3版）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郭世荣、孙锦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</w:t>
            </w:r>
            <w:r>
              <w:rPr>
                <w:rFonts w:ascii="Times New Roman" w:hAnsi="Times New Roman"/>
                <w:szCs w:val="21"/>
              </w:rPr>
              <w:t>020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ISBN：9787109269903/01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猕猴桃优质高效低耗栽培技术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浆果栽培学（第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李亚东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中国农业出版社，2012年，</w:t>
            </w:r>
            <w:r>
              <w:rPr>
                <w:rFonts w:ascii="Times New Roman" w:hAnsi="Times New Roman"/>
                <w:szCs w:val="21"/>
              </w:rPr>
              <w:t>ISBN：</w:t>
            </w:r>
            <w:r>
              <w:rPr>
                <w:rFonts w:hint="eastAsia" w:ascii="Times New Roman" w:hAnsi="Times New Roman"/>
                <w:szCs w:val="21"/>
              </w:rPr>
              <w:t>9787109162914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葡萄优质高效低耗栽培技术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葡萄栽培学（第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李华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中国农业出版社，20</w:t>
            </w:r>
            <w:r>
              <w:rPr>
                <w:rFonts w:ascii="Times New Roman" w:hAnsi="Times New Roman"/>
                <w:szCs w:val="21"/>
              </w:rPr>
              <w:t>08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</w:t>
            </w:r>
            <w:r>
              <w:rPr>
                <w:rFonts w:hint="eastAsia" w:ascii="Times New Roman" w:hAnsi="Times New Roman"/>
                <w:szCs w:val="21"/>
              </w:rPr>
              <w:t>9787122248374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食用菌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栽培技术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食用菌栽培学（第3版）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张瑞华、常明昌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中国农业大学出版社，20</w:t>
            </w:r>
            <w:r>
              <w:rPr>
                <w:rFonts w:ascii="Times New Roman" w:hAnsi="Times New Roman"/>
                <w:szCs w:val="21"/>
              </w:rPr>
              <w:t>21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</w:t>
            </w:r>
            <w:r>
              <w:rPr>
                <w:rFonts w:hint="eastAsia" w:ascii="Times New Roman" w:hAnsi="Times New Roman"/>
                <w:szCs w:val="21"/>
              </w:rPr>
              <w:t>9787109284036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环境污染与农产品质量安全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园艺产品品质分析（第1版）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叶志彪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中国农业出版社，2</w:t>
            </w:r>
            <w:r>
              <w:rPr>
                <w:rFonts w:ascii="Times New Roman" w:hAnsi="Times New Roman"/>
                <w:szCs w:val="21"/>
              </w:rPr>
              <w:t>011</w:t>
            </w:r>
            <w:r>
              <w:rPr>
                <w:rFonts w:hint="eastAsia" w:ascii="Times New Roman" w:hAnsi="Times New Roman"/>
                <w:szCs w:val="21"/>
              </w:rPr>
              <w:t>年，</w:t>
            </w:r>
            <w:r>
              <w:rPr>
                <w:rFonts w:ascii="Times New Roman" w:hAnsi="Times New Roman"/>
                <w:szCs w:val="21"/>
              </w:rPr>
              <w:t>ISBN：</w:t>
            </w:r>
            <w:r>
              <w:rPr>
                <w:rFonts w:hint="eastAsia" w:ascii="Times New Roman" w:hAnsi="Times New Roman"/>
                <w:szCs w:val="21"/>
              </w:rPr>
              <w:t>9787109157156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起草执笔人：</w:t>
      </w:r>
      <w:r>
        <w:rPr>
          <w:rFonts w:hint="eastAsia" w:ascii="Times New Roman" w:hAnsi="Times New Roman"/>
        </w:rPr>
        <w:t xml:space="preserve">继续教育学院                      </w:t>
      </w:r>
      <w:r>
        <w:rPr>
          <w:rFonts w:ascii="Times New Roman" w:hAnsi="Times New Roman"/>
        </w:rPr>
        <w:t>审核人：</w:t>
      </w:r>
      <w:r>
        <w:rPr>
          <w:rFonts w:hint="eastAsia" w:ascii="Times New Roman" w:hAnsi="Times New Roman"/>
        </w:rPr>
        <w:t>陈明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583A24"/>
    <w:rsid w:val="00010CB9"/>
    <w:rsid w:val="00014862"/>
    <w:rsid w:val="000C38D4"/>
    <w:rsid w:val="001F0734"/>
    <w:rsid w:val="002305D0"/>
    <w:rsid w:val="002539DA"/>
    <w:rsid w:val="003249CD"/>
    <w:rsid w:val="0033676C"/>
    <w:rsid w:val="00343081"/>
    <w:rsid w:val="003922A5"/>
    <w:rsid w:val="00402DF2"/>
    <w:rsid w:val="00403DFE"/>
    <w:rsid w:val="00427FEC"/>
    <w:rsid w:val="00470B96"/>
    <w:rsid w:val="00496AA8"/>
    <w:rsid w:val="004C1FD0"/>
    <w:rsid w:val="004E4209"/>
    <w:rsid w:val="00543EDD"/>
    <w:rsid w:val="00583A24"/>
    <w:rsid w:val="005D40EC"/>
    <w:rsid w:val="005E1867"/>
    <w:rsid w:val="005F5C3D"/>
    <w:rsid w:val="00623155"/>
    <w:rsid w:val="006503BD"/>
    <w:rsid w:val="00651505"/>
    <w:rsid w:val="00660AF4"/>
    <w:rsid w:val="006649A7"/>
    <w:rsid w:val="006B43A6"/>
    <w:rsid w:val="00702A53"/>
    <w:rsid w:val="0076395C"/>
    <w:rsid w:val="007F619F"/>
    <w:rsid w:val="00876F62"/>
    <w:rsid w:val="00970DA6"/>
    <w:rsid w:val="009C48B5"/>
    <w:rsid w:val="00A055B0"/>
    <w:rsid w:val="00A75C97"/>
    <w:rsid w:val="00B03105"/>
    <w:rsid w:val="00B21B44"/>
    <w:rsid w:val="00B40285"/>
    <w:rsid w:val="00B4262A"/>
    <w:rsid w:val="00B62355"/>
    <w:rsid w:val="00B67A28"/>
    <w:rsid w:val="00BC6069"/>
    <w:rsid w:val="00C23162"/>
    <w:rsid w:val="00C4348C"/>
    <w:rsid w:val="00C60AC1"/>
    <w:rsid w:val="00C73FBE"/>
    <w:rsid w:val="00CB52F8"/>
    <w:rsid w:val="00CF1FC7"/>
    <w:rsid w:val="00D0078B"/>
    <w:rsid w:val="00D458B0"/>
    <w:rsid w:val="00DB199B"/>
    <w:rsid w:val="00DC0F2E"/>
    <w:rsid w:val="00E1474A"/>
    <w:rsid w:val="00E3004E"/>
    <w:rsid w:val="00E45FFA"/>
    <w:rsid w:val="00EE1A89"/>
    <w:rsid w:val="00EE70D8"/>
    <w:rsid w:val="00F13F26"/>
    <w:rsid w:val="00F169DC"/>
    <w:rsid w:val="00FA1498"/>
    <w:rsid w:val="00FC7BA8"/>
    <w:rsid w:val="00FF0D9F"/>
    <w:rsid w:val="03092C5A"/>
    <w:rsid w:val="045D27A5"/>
    <w:rsid w:val="14A816EA"/>
    <w:rsid w:val="2A195B76"/>
    <w:rsid w:val="2B10227B"/>
    <w:rsid w:val="32ED58C3"/>
    <w:rsid w:val="33DF481C"/>
    <w:rsid w:val="37892AE6"/>
    <w:rsid w:val="438D3746"/>
    <w:rsid w:val="48F63D37"/>
    <w:rsid w:val="75C45E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黑体"/>
      <w:bCs/>
      <w:kern w:val="36"/>
      <w:sz w:val="44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font10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31"/>
    <w:basedOn w:val="9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5">
    <w:name w:val="font71"/>
    <w:basedOn w:val="9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714</Words>
  <Characters>4072</Characters>
  <Lines>33</Lines>
  <Paragraphs>9</Paragraphs>
  <TotalTime>0</TotalTime>
  <ScaleCrop>false</ScaleCrop>
  <LinksUpToDate>false</LinksUpToDate>
  <CharactersWithSpaces>4777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2022-01-11T02:45:00Z</dcterms:created>
  <dc:creator>ggq77</dc:creator>
  <cp:lastModifiedBy>江西农大王新龙</cp:lastModifiedBy>
  <cp:lastPrinted>2022-01-12T01:23:00Z</cp:lastPrinted>
  <dcterms:modified xsi:type="dcterms:W3CDTF">2023-02-08T08:39:17Z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C170E9E641FB4EF19C06928926312749</vt:lpwstr>
  </property>
</Properties>
</file>